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6"/>
        <w:gridCol w:w="1944"/>
        <w:gridCol w:w="1723"/>
        <w:gridCol w:w="2309"/>
        <w:gridCol w:w="2357"/>
        <w:gridCol w:w="2120"/>
        <w:gridCol w:w="1760"/>
        <w:gridCol w:w="1754"/>
        <w:gridCol w:w="33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602419BE" w14:textId="024C8976" w:rsidR="00BF2978" w:rsidRPr="00BF2978" w:rsidRDefault="000D1654" w:rsidP="00BF297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SB4.b</w:t>
            </w:r>
            <w:r w:rsidR="00A228A2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BF2978" w:rsidRPr="00BF2978">
              <w:rPr>
                <w:rFonts w:cstheme="minorHAnsi"/>
                <w:b/>
                <w:i/>
                <w:iCs/>
                <w:sz w:val="24"/>
                <w:szCs w:val="24"/>
              </w:rPr>
              <w:t>Analyze</w:t>
            </w:r>
            <w:proofErr w:type="gramEnd"/>
            <w:r w:rsidR="00BF2978" w:rsidRPr="00BF2978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and interpret data to develop models (i.e., cladograms and phylogenetic trees) based on patterns of common ancestry and the theory of evolution to determine relationships among major groups of organisms. </w:t>
            </w:r>
          </w:p>
          <w:p w14:paraId="1F53D768" w14:textId="63FC842F" w:rsidR="000B7088" w:rsidRPr="006D0271" w:rsidRDefault="000B7088" w:rsidP="006D0271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30722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797E8031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22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3E7DC69C" w14:textId="4C729651" w:rsidR="00330722" w:rsidRPr="00765076" w:rsidRDefault="00330722" w:rsidP="00330722">
            <w:pPr>
              <w:rPr>
                <w:sz w:val="18"/>
                <w:szCs w:val="18"/>
              </w:rPr>
            </w:pPr>
            <w:r w:rsidRPr="00765076">
              <w:rPr>
                <w:sz w:val="18"/>
                <w:szCs w:val="18"/>
              </w:rPr>
              <w:t>LT: I can explain Darwin’s and Wallace’s contributions to evolutionary theory.</w:t>
            </w:r>
            <w:r w:rsidRPr="00765076">
              <w:rPr>
                <w:sz w:val="18"/>
                <w:szCs w:val="18"/>
              </w:rPr>
              <w:br/>
              <w:t>SC1: I can summarize Darwin’s observations from the HMS Beagle.</w:t>
            </w:r>
            <w:r w:rsidRPr="00765076">
              <w:rPr>
                <w:sz w:val="18"/>
                <w:szCs w:val="18"/>
              </w:rPr>
              <w:br/>
              <w:t>SC2: I can explain how these observations influenced On the Origin of Species.</w:t>
            </w:r>
          </w:p>
        </w:tc>
        <w:tc>
          <w:tcPr>
            <w:tcW w:w="1741" w:type="dxa"/>
          </w:tcPr>
          <w:p w14:paraId="7A392E21" w14:textId="3174711E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Quick Write: “What factors influence survival of species?”</w:t>
            </w:r>
          </w:p>
        </w:tc>
        <w:tc>
          <w:tcPr>
            <w:tcW w:w="2428" w:type="dxa"/>
          </w:tcPr>
          <w:p w14:paraId="7EAB918F" w14:textId="1D126456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Mini-lecture w/ timeline graphic organizer on Darwin &amp; Wallace (Think-Aloud strategy).</w:t>
            </w:r>
          </w:p>
        </w:tc>
        <w:tc>
          <w:tcPr>
            <w:tcW w:w="1971" w:type="dxa"/>
          </w:tcPr>
          <w:p w14:paraId="16FC189B" w14:textId="459188C5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 xml:space="preserve">Whole-class analysis of Darwin’s </w:t>
            </w:r>
            <w:proofErr w:type="gramStart"/>
            <w:r>
              <w:t>finches</w:t>
            </w:r>
            <w:proofErr w:type="gramEnd"/>
            <w:r>
              <w:t xml:space="preserve"> images; annotate beak shapes and hypothesize survival advantage.</w:t>
            </w:r>
          </w:p>
        </w:tc>
        <w:tc>
          <w:tcPr>
            <w:tcW w:w="2207" w:type="dxa"/>
          </w:tcPr>
          <w:p w14:paraId="6048BD4F" w14:textId="4DE49FD4" w:rsidR="00330722" w:rsidRPr="006F29FA" w:rsidRDefault="00330722" w:rsidP="00330722">
            <w:pPr>
              <w:rPr>
                <w:rFonts w:cstheme="minorHAnsi"/>
                <w:b/>
              </w:rPr>
            </w:pPr>
            <w:r>
              <w:t>Jigsaw Strategy: Groups read short excerpts on Darwin’s voyage, finches, and Wallace, then teach peers.</w:t>
            </w:r>
          </w:p>
        </w:tc>
        <w:tc>
          <w:tcPr>
            <w:tcW w:w="1801" w:type="dxa"/>
          </w:tcPr>
          <w:p w14:paraId="61937915" w14:textId="2FBD3D93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Exit Slip: One similarity &amp; one difference between Darwin’s and Wallace’s ideas.</w:t>
            </w:r>
          </w:p>
        </w:tc>
        <w:tc>
          <w:tcPr>
            <w:tcW w:w="1802" w:type="dxa"/>
          </w:tcPr>
          <w:p w14:paraId="7198FE5B" w14:textId="542B3338" w:rsidR="00330722" w:rsidRPr="006F29FA" w:rsidRDefault="00330722" w:rsidP="00330722">
            <w:pPr>
              <w:rPr>
                <w:rFonts w:ascii="Times New Roman" w:eastAsia="Times New Roman" w:hAnsi="Times New Roman" w:cs="Times New Roman"/>
              </w:rPr>
            </w:pPr>
            <w:r>
              <w:t>Think-Pair-Share: “Why was Darwin hesitant to publish his work?”</w:t>
            </w:r>
          </w:p>
        </w:tc>
      </w:tr>
      <w:tr w:rsidR="00330722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0D4C9077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23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567EAD6A" w14:textId="20BF6BAE" w:rsidR="00330722" w:rsidRPr="00765076" w:rsidRDefault="00330722" w:rsidP="003307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5076">
              <w:rPr>
                <w:sz w:val="18"/>
                <w:szCs w:val="18"/>
              </w:rPr>
              <w:t>LT: I can describe the steps of natural selection.</w:t>
            </w:r>
            <w:r w:rsidRPr="00765076">
              <w:rPr>
                <w:sz w:val="18"/>
                <w:szCs w:val="18"/>
              </w:rPr>
              <w:br/>
              <w:t>SC1: I can identify variation, overproduction, competition, and survival.</w:t>
            </w:r>
            <w:r w:rsidRPr="00765076">
              <w:rPr>
                <w:sz w:val="18"/>
                <w:szCs w:val="18"/>
              </w:rPr>
              <w:br/>
              <w:t>SC2: I can explain how adaptations increase fitness.</w:t>
            </w:r>
          </w:p>
        </w:tc>
        <w:tc>
          <w:tcPr>
            <w:tcW w:w="1741" w:type="dxa"/>
          </w:tcPr>
          <w:p w14:paraId="54CF9E90" w14:textId="1877D0C4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Anticipation Guide: Agree/disagree with statements about “survival of the fittest.”</w:t>
            </w:r>
          </w:p>
        </w:tc>
        <w:tc>
          <w:tcPr>
            <w:tcW w:w="2428" w:type="dxa"/>
          </w:tcPr>
          <w:p w14:paraId="3C02D919" w14:textId="13AF3406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Teacher models natural selection using a simulation demo (peppered moth example).</w:t>
            </w:r>
          </w:p>
        </w:tc>
        <w:tc>
          <w:tcPr>
            <w:tcW w:w="1971" w:type="dxa"/>
          </w:tcPr>
          <w:p w14:paraId="544F654E" w14:textId="0D8CAA09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Students work in pairs with teacher support to map natural selection stages from demo.</w:t>
            </w:r>
          </w:p>
        </w:tc>
        <w:tc>
          <w:tcPr>
            <w:tcW w:w="2207" w:type="dxa"/>
          </w:tcPr>
          <w:p w14:paraId="04EE3748" w14:textId="578C4C3B" w:rsidR="00330722" w:rsidRPr="006F29FA" w:rsidRDefault="00330722" w:rsidP="00330722">
            <w:pPr>
              <w:rPr>
                <w:rFonts w:cstheme="minorHAnsi"/>
                <w:b/>
              </w:rPr>
            </w:pPr>
            <w:r>
              <w:t>Concept Sort: Groups categorize examples into variation, competition, adaptation, etc.</w:t>
            </w:r>
          </w:p>
        </w:tc>
        <w:tc>
          <w:tcPr>
            <w:tcW w:w="1801" w:type="dxa"/>
          </w:tcPr>
          <w:p w14:paraId="41CB85BF" w14:textId="3125F539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Practice questions: Short scenarios, identify step of natural selection.</w:t>
            </w:r>
          </w:p>
        </w:tc>
        <w:tc>
          <w:tcPr>
            <w:tcW w:w="1802" w:type="dxa"/>
          </w:tcPr>
          <w:p w14:paraId="37D6B9E4" w14:textId="026E2B93" w:rsidR="00330722" w:rsidRPr="006F29FA" w:rsidRDefault="00330722" w:rsidP="00330722">
            <w:pPr>
              <w:rPr>
                <w:rFonts w:ascii="Times New Roman" w:eastAsia="Times New Roman" w:hAnsi="Times New Roman" w:cs="Times New Roman"/>
              </w:rPr>
            </w:pPr>
            <w:r>
              <w:t>Gallery Walk Reflection: Students share 1 big takeaway on sticky notes.</w:t>
            </w:r>
          </w:p>
        </w:tc>
      </w:tr>
      <w:tr w:rsidR="00330722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78356E7D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24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E0EF547" w14:textId="72FA0F26" w:rsidR="00330722" w:rsidRPr="00765076" w:rsidRDefault="00330722" w:rsidP="00330722">
            <w:pPr>
              <w:rPr>
                <w:rFonts w:cstheme="minorHAnsi"/>
                <w:b/>
                <w:sz w:val="18"/>
                <w:szCs w:val="18"/>
              </w:rPr>
            </w:pPr>
            <w:r w:rsidRPr="00765076">
              <w:rPr>
                <w:sz w:val="18"/>
                <w:szCs w:val="18"/>
              </w:rPr>
              <w:t>LT: I can analyze different types of evidence supporting evolution.</w:t>
            </w:r>
            <w:r w:rsidRPr="00765076">
              <w:rPr>
                <w:sz w:val="18"/>
                <w:szCs w:val="18"/>
              </w:rPr>
              <w:br/>
              <w:t>SC1: I can give examples of fossil, anatomical, and molecular evidence.</w:t>
            </w:r>
            <w:r w:rsidRPr="00765076">
              <w:rPr>
                <w:sz w:val="18"/>
                <w:szCs w:val="18"/>
              </w:rPr>
              <w:br/>
              <w:t>SC2: I can explain how multiple lines of evidence strengthen evolutionary theory.</w:t>
            </w:r>
          </w:p>
        </w:tc>
        <w:tc>
          <w:tcPr>
            <w:tcW w:w="1741" w:type="dxa"/>
          </w:tcPr>
          <w:p w14:paraId="1A69A2A1" w14:textId="4B2B355E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Display fossil-to-modern whale images; Prediction Prompt: “What does this suggest?”</w:t>
            </w:r>
          </w:p>
        </w:tc>
        <w:tc>
          <w:tcPr>
            <w:tcW w:w="2428" w:type="dxa"/>
          </w:tcPr>
          <w:p w14:paraId="1EE4AD17" w14:textId="6A971F2A" w:rsidR="00330722" w:rsidRPr="006F29FA" w:rsidRDefault="00330722" w:rsidP="00330722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Teacher explains fossil record, comparative anatomy, embryology, DNA evidence with visuals.</w:t>
            </w:r>
          </w:p>
        </w:tc>
        <w:tc>
          <w:tcPr>
            <w:tcW w:w="1971" w:type="dxa"/>
          </w:tcPr>
          <w:p w14:paraId="45D10E6B" w14:textId="2FEFEC02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Guided practice: class completes a compare/contrast chart on homologous vs. analogous vs. vestigial.</w:t>
            </w:r>
          </w:p>
        </w:tc>
        <w:tc>
          <w:tcPr>
            <w:tcW w:w="2207" w:type="dxa"/>
          </w:tcPr>
          <w:p w14:paraId="0022E828" w14:textId="3A21323F" w:rsidR="00330722" w:rsidRPr="006F29FA" w:rsidRDefault="00330722" w:rsidP="00330722">
            <w:pPr>
              <w:rPr>
                <w:rFonts w:cstheme="minorHAnsi"/>
                <w:b/>
              </w:rPr>
            </w:pPr>
            <w:r>
              <w:t>Reciprocal Teaching: Groups rotate roles (summarizer, questioner, clarifier, predictor) while analyzing evidence sets.</w:t>
            </w:r>
          </w:p>
        </w:tc>
        <w:tc>
          <w:tcPr>
            <w:tcW w:w="1801" w:type="dxa"/>
          </w:tcPr>
          <w:p w14:paraId="5630EC5E" w14:textId="347A1DC7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Independent reading + Cornell Notes on biogeography examples.</w:t>
            </w:r>
          </w:p>
        </w:tc>
        <w:tc>
          <w:tcPr>
            <w:tcW w:w="1802" w:type="dxa"/>
          </w:tcPr>
          <w:p w14:paraId="2DE8C7F0" w14:textId="4DD725DA" w:rsidR="00330722" w:rsidRPr="006F29FA" w:rsidRDefault="00330722" w:rsidP="0033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t>3-2-1 Strategy: 3 new things, 2 connections, 1 lingering question.</w:t>
            </w:r>
          </w:p>
        </w:tc>
      </w:tr>
      <w:tr w:rsidR="00330722" w:rsidRPr="004F52BF" w14:paraId="2A78BB25" w14:textId="77777777" w:rsidTr="00BF39E5">
        <w:trPr>
          <w:gridAfter w:val="1"/>
          <w:wAfter w:w="37" w:type="dxa"/>
          <w:cantSplit/>
          <w:trHeight w:val="2507"/>
        </w:trPr>
        <w:tc>
          <w:tcPr>
            <w:tcW w:w="675" w:type="dxa"/>
            <w:textDirection w:val="btLr"/>
            <w:vAlign w:val="center"/>
          </w:tcPr>
          <w:p w14:paraId="01EBA9F9" w14:textId="77777777" w:rsidR="00330722" w:rsidRPr="004F52BF" w:rsidRDefault="00330722" w:rsidP="0033072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0578E26B" w:rsidR="00330722" w:rsidRPr="004F52BF" w:rsidRDefault="00330722" w:rsidP="0033072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BA88B9A" w14:textId="49CC5D60" w:rsidR="00330722" w:rsidRPr="00765076" w:rsidRDefault="00330722" w:rsidP="00330722">
            <w:pPr>
              <w:rPr>
                <w:rFonts w:cstheme="minorHAnsi"/>
                <w:sz w:val="18"/>
                <w:szCs w:val="18"/>
              </w:rPr>
            </w:pPr>
            <w:r w:rsidRPr="00765076">
              <w:rPr>
                <w:sz w:val="18"/>
                <w:szCs w:val="18"/>
              </w:rPr>
              <w:t>LT: I can explain genetic drift, gene flow, mutation, and sexual selection.</w:t>
            </w:r>
            <w:r w:rsidRPr="00765076">
              <w:rPr>
                <w:sz w:val="18"/>
                <w:szCs w:val="18"/>
              </w:rPr>
              <w:br/>
              <w:t>SC1: I can model how populations change due to these mechanisms.</w:t>
            </w:r>
            <w:r w:rsidRPr="00765076">
              <w:rPr>
                <w:sz w:val="18"/>
                <w:szCs w:val="18"/>
              </w:rPr>
              <w:br/>
              <w:t>SC2: I can compare natural selection to other mechanisms.</w:t>
            </w:r>
          </w:p>
        </w:tc>
        <w:tc>
          <w:tcPr>
            <w:tcW w:w="1741" w:type="dxa"/>
          </w:tcPr>
          <w:p w14:paraId="37F1D968" w14:textId="33D991BD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Think Aloud Scenario: “What happens to a population if a disaster wipes out most members?”</w:t>
            </w:r>
          </w:p>
        </w:tc>
        <w:tc>
          <w:tcPr>
            <w:tcW w:w="2428" w:type="dxa"/>
          </w:tcPr>
          <w:p w14:paraId="1C006E23" w14:textId="1B460C1F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Teacher models with coin-flip simulation of genetic drift &amp; explains mechanisms.</w:t>
            </w:r>
          </w:p>
        </w:tc>
        <w:tc>
          <w:tcPr>
            <w:tcW w:w="1971" w:type="dxa"/>
          </w:tcPr>
          <w:p w14:paraId="578DEA5D" w14:textId="1B13694C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 xml:space="preserve">Students conduct guided </w:t>
            </w:r>
            <w:proofErr w:type="gramStart"/>
            <w:r>
              <w:t>mini-simulation</w:t>
            </w:r>
            <w:proofErr w:type="gramEnd"/>
            <w:r>
              <w:t xml:space="preserve"> (colored bead population). Teacher questions for probing.</w:t>
            </w:r>
          </w:p>
        </w:tc>
        <w:tc>
          <w:tcPr>
            <w:tcW w:w="2207" w:type="dxa"/>
          </w:tcPr>
          <w:p w14:paraId="7A64CDB8" w14:textId="752D9BF4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Socratic Seminar: “Which mechanism—drift, flow, mutation, or selection—most strongly drives evolution?”</w:t>
            </w:r>
          </w:p>
        </w:tc>
        <w:tc>
          <w:tcPr>
            <w:tcW w:w="1801" w:type="dxa"/>
          </w:tcPr>
          <w:p w14:paraId="0835072E" w14:textId="2681CD9A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 xml:space="preserve">Independent practice: Students answer </w:t>
            </w:r>
            <w:proofErr w:type="gramStart"/>
            <w:r>
              <w:t>constructed-response</w:t>
            </w:r>
            <w:proofErr w:type="gramEnd"/>
            <w:r>
              <w:t xml:space="preserve"> comparing two mechanisms.</w:t>
            </w:r>
          </w:p>
        </w:tc>
        <w:tc>
          <w:tcPr>
            <w:tcW w:w="1802" w:type="dxa"/>
          </w:tcPr>
          <w:p w14:paraId="75612296" w14:textId="4A67BB37" w:rsidR="00330722" w:rsidRPr="006F29FA" w:rsidRDefault="00330722" w:rsidP="00330722">
            <w:pPr>
              <w:rPr>
                <w:rFonts w:ascii="Times New Roman" w:eastAsia="Times New Roman" w:hAnsi="Times New Roman" w:cs="Times New Roman"/>
              </w:rPr>
            </w:pPr>
            <w:r>
              <w:t>Turn &amp; Talk: “Which mechanism would most affect a small island population?”</w:t>
            </w:r>
          </w:p>
        </w:tc>
      </w:tr>
      <w:tr w:rsidR="00330722" w:rsidRPr="004F52BF" w14:paraId="4C1484AE" w14:textId="77777777" w:rsidTr="0020524D">
        <w:trPr>
          <w:gridAfter w:val="1"/>
          <w:wAfter w:w="37" w:type="dxa"/>
          <w:cantSplit/>
          <w:trHeight w:val="1402"/>
        </w:trPr>
        <w:tc>
          <w:tcPr>
            <w:tcW w:w="675" w:type="dxa"/>
            <w:textDirection w:val="btLr"/>
            <w:vAlign w:val="center"/>
          </w:tcPr>
          <w:p w14:paraId="0150207F" w14:textId="3CDDAD1C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731560BD" w:rsidR="00330722" w:rsidRPr="004F52BF" w:rsidRDefault="00330722" w:rsidP="0033072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014" w:type="dxa"/>
          </w:tcPr>
          <w:p w14:paraId="7E7511D5" w14:textId="1A41A6A2" w:rsidR="00330722" w:rsidRPr="00765076" w:rsidRDefault="00330722" w:rsidP="00330722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765076">
              <w:rPr>
                <w:sz w:val="18"/>
                <w:szCs w:val="18"/>
              </w:rPr>
              <w:t>LT: I can explain how new species form and identify major patterns of evolution.</w:t>
            </w:r>
            <w:r w:rsidRPr="00765076">
              <w:rPr>
                <w:sz w:val="18"/>
                <w:szCs w:val="18"/>
              </w:rPr>
              <w:br/>
              <w:t>SC1: I can distinguish between allopatric and sympatric speciation.</w:t>
            </w:r>
            <w:r w:rsidRPr="00765076">
              <w:rPr>
                <w:sz w:val="18"/>
                <w:szCs w:val="18"/>
              </w:rPr>
              <w:br/>
              <w:t>SC2: I can identify examples of convergent, divergent, and coevolution.</w:t>
            </w:r>
          </w:p>
        </w:tc>
        <w:tc>
          <w:tcPr>
            <w:tcW w:w="1741" w:type="dxa"/>
          </w:tcPr>
          <w:p w14:paraId="6C3A1E46" w14:textId="672768DF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 xml:space="preserve">Hook Video: Galápagos </w:t>
            </w:r>
            <w:proofErr w:type="gramStart"/>
            <w:r>
              <w:t>finches</w:t>
            </w:r>
            <w:proofErr w:type="gramEnd"/>
            <w:r>
              <w:t xml:space="preserve"> adaptive radiation.</w:t>
            </w:r>
          </w:p>
        </w:tc>
        <w:tc>
          <w:tcPr>
            <w:tcW w:w="2428" w:type="dxa"/>
          </w:tcPr>
          <w:p w14:paraId="0CA8540D" w14:textId="08B582E3" w:rsidR="00330722" w:rsidRPr="006F29FA" w:rsidRDefault="00330722" w:rsidP="00330722">
            <w:pPr>
              <w:rPr>
                <w:rFonts w:cstheme="minorHAnsi"/>
              </w:rPr>
            </w:pPr>
            <w:r>
              <w:t>Teacher explains reproductive isolation types with visuals &amp; real-world examples.</w:t>
            </w:r>
          </w:p>
        </w:tc>
        <w:tc>
          <w:tcPr>
            <w:tcW w:w="1971" w:type="dxa"/>
          </w:tcPr>
          <w:p w14:paraId="30AD2A80" w14:textId="3E3E0E54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Guided practice: Students classify scenarios as allopatric/sympatric &amp; patterns (convergent/divergent).</w:t>
            </w:r>
          </w:p>
        </w:tc>
        <w:tc>
          <w:tcPr>
            <w:tcW w:w="2207" w:type="dxa"/>
          </w:tcPr>
          <w:p w14:paraId="7E4437AE" w14:textId="5B2F60EB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Debate Activity: “Gradualism vs. punctuated equilibrium – which better explains fossil record?”</w:t>
            </w:r>
          </w:p>
        </w:tc>
        <w:tc>
          <w:tcPr>
            <w:tcW w:w="1801" w:type="dxa"/>
          </w:tcPr>
          <w:p w14:paraId="1A18FD7B" w14:textId="52EC5637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Quiz practice: short constructed-response questions on speciation &amp; patterns.</w:t>
            </w:r>
          </w:p>
        </w:tc>
        <w:tc>
          <w:tcPr>
            <w:tcW w:w="1802" w:type="dxa"/>
          </w:tcPr>
          <w:p w14:paraId="4BC1277B" w14:textId="564CD3F1" w:rsidR="00330722" w:rsidRPr="006F29FA" w:rsidRDefault="00330722" w:rsidP="00330722">
            <w:pPr>
              <w:rPr>
                <w:rFonts w:cstheme="minorHAnsi"/>
                <w:b/>
                <w:bCs/>
              </w:rPr>
            </w:pPr>
            <w:r>
              <w:t>Exit Ticket: Students write 1 analogy for convergent or divergent evolution.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FBA0" w14:textId="77777777" w:rsidR="00D32CB0" w:rsidRDefault="00D32CB0" w:rsidP="00B8594D">
      <w:pPr>
        <w:spacing w:after="0" w:line="240" w:lineRule="auto"/>
      </w:pPr>
      <w:r>
        <w:separator/>
      </w:r>
    </w:p>
  </w:endnote>
  <w:endnote w:type="continuationSeparator" w:id="0">
    <w:p w14:paraId="0386AF89" w14:textId="77777777" w:rsidR="00D32CB0" w:rsidRDefault="00D32CB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478B" w14:textId="77777777" w:rsidR="00D32CB0" w:rsidRDefault="00D32CB0" w:rsidP="00B8594D">
      <w:pPr>
        <w:spacing w:after="0" w:line="240" w:lineRule="auto"/>
      </w:pPr>
      <w:r>
        <w:separator/>
      </w:r>
    </w:p>
  </w:footnote>
  <w:footnote w:type="continuationSeparator" w:id="0">
    <w:p w14:paraId="123D71E1" w14:textId="77777777" w:rsidR="00D32CB0" w:rsidRDefault="00D32CB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5F5899C5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0347CE">
      <w:rPr>
        <w:b/>
        <w:bCs/>
        <w:color w:val="0070C0"/>
        <w:sz w:val="28"/>
        <w:szCs w:val="32"/>
      </w:rPr>
      <w:t xml:space="preserve">Sep </w:t>
    </w:r>
    <w:r w:rsidR="00F4136D">
      <w:rPr>
        <w:b/>
        <w:bCs/>
        <w:color w:val="0070C0"/>
        <w:sz w:val="28"/>
        <w:szCs w:val="32"/>
      </w:rPr>
      <w:t>22nd</w:t>
    </w:r>
    <w:r w:rsidR="000347CE">
      <w:rPr>
        <w:b/>
        <w:bCs/>
        <w:color w:val="0070C0"/>
        <w:sz w:val="28"/>
        <w:szCs w:val="32"/>
      </w:rPr>
      <w:t xml:space="preserve"> to Sep </w:t>
    </w:r>
    <w:r w:rsidR="00F4136D">
      <w:rPr>
        <w:b/>
        <w:bCs/>
        <w:color w:val="0070C0"/>
        <w:sz w:val="28"/>
        <w:szCs w:val="32"/>
      </w:rPr>
      <w:t>26</w:t>
    </w:r>
    <w:r w:rsidR="000347CE">
      <w:rPr>
        <w:b/>
        <w:bCs/>
        <w:color w:val="0070C0"/>
        <w:sz w:val="28"/>
        <w:szCs w:val="32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63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6"/>
  </w:num>
  <w:num w:numId="2" w16cid:durableId="427242304">
    <w:abstractNumId w:val="6"/>
  </w:num>
  <w:num w:numId="3" w16cid:durableId="1562904589">
    <w:abstractNumId w:val="19"/>
  </w:num>
  <w:num w:numId="4" w16cid:durableId="1538927313">
    <w:abstractNumId w:val="16"/>
  </w:num>
  <w:num w:numId="5" w16cid:durableId="720443845">
    <w:abstractNumId w:val="18"/>
  </w:num>
  <w:num w:numId="6" w16cid:durableId="1318850393">
    <w:abstractNumId w:val="27"/>
  </w:num>
  <w:num w:numId="7" w16cid:durableId="1325816950">
    <w:abstractNumId w:val="29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21"/>
  </w:num>
  <w:num w:numId="11" w16cid:durableId="1786339572">
    <w:abstractNumId w:val="5"/>
  </w:num>
  <w:num w:numId="12" w16cid:durableId="1270821625">
    <w:abstractNumId w:val="15"/>
  </w:num>
  <w:num w:numId="13" w16cid:durableId="1493520151">
    <w:abstractNumId w:val="0"/>
  </w:num>
  <w:num w:numId="14" w16cid:durableId="1333877783">
    <w:abstractNumId w:val="12"/>
  </w:num>
  <w:num w:numId="15" w16cid:durableId="1636831766">
    <w:abstractNumId w:val="14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7"/>
  </w:num>
  <w:num w:numId="20" w16cid:durableId="1802572012">
    <w:abstractNumId w:val="23"/>
  </w:num>
  <w:num w:numId="21" w16cid:durableId="1491020074">
    <w:abstractNumId w:val="25"/>
  </w:num>
  <w:num w:numId="22" w16cid:durableId="231547623">
    <w:abstractNumId w:val="22"/>
  </w:num>
  <w:num w:numId="23" w16cid:durableId="140461543">
    <w:abstractNumId w:val="1"/>
  </w:num>
  <w:num w:numId="24" w16cid:durableId="978918832">
    <w:abstractNumId w:val="10"/>
  </w:num>
  <w:num w:numId="25" w16cid:durableId="2002394172">
    <w:abstractNumId w:val="11"/>
  </w:num>
  <w:num w:numId="26" w16cid:durableId="1213615324">
    <w:abstractNumId w:val="24"/>
  </w:num>
  <w:num w:numId="27" w16cid:durableId="1049770303">
    <w:abstractNumId w:val="20"/>
  </w:num>
  <w:num w:numId="28" w16cid:durableId="2093121342">
    <w:abstractNumId w:val="13"/>
  </w:num>
  <w:num w:numId="29" w16cid:durableId="1737121794">
    <w:abstractNumId w:val="9"/>
  </w:num>
  <w:num w:numId="30" w16cid:durableId="8755865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911EB"/>
    <w:rsid w:val="00191DB8"/>
    <w:rsid w:val="001927EE"/>
    <w:rsid w:val="00192E3B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0722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28A2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4D83"/>
    <w:rsid w:val="00A7520D"/>
    <w:rsid w:val="00A80D07"/>
    <w:rsid w:val="00A82196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12F8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E4DD8"/>
    <w:rsid w:val="00BF2978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F075E"/>
    <w:rsid w:val="00DF1BE7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32056"/>
    <w:rsid w:val="00F334CF"/>
    <w:rsid w:val="00F40F69"/>
    <w:rsid w:val="00F4136D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457</cp:revision>
  <cp:lastPrinted>2024-07-28T21:42:00Z</cp:lastPrinted>
  <dcterms:created xsi:type="dcterms:W3CDTF">2025-02-25T03:02:00Z</dcterms:created>
  <dcterms:modified xsi:type="dcterms:W3CDTF">2025-09-17T18:01:00Z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